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4BC" w:rsidRDefault="00AF6214" w:rsidP="00AF6214">
      <w:pPr>
        <w:jc w:val="center"/>
        <w:rPr>
          <w:b/>
        </w:rPr>
      </w:pPr>
      <w:bookmarkStart w:id="0" w:name="_GoBack"/>
      <w:bookmarkEnd w:id="0"/>
      <w:r w:rsidRPr="00AF6214">
        <w:rPr>
          <w:b/>
        </w:rPr>
        <w:t>День работника нефтяной</w:t>
      </w:r>
      <w:r>
        <w:rPr>
          <w:b/>
        </w:rPr>
        <w:t xml:space="preserve"> и газовой</w:t>
      </w:r>
      <w:r w:rsidRPr="00AF6214">
        <w:rPr>
          <w:b/>
        </w:rPr>
        <w:t xml:space="preserve"> промышленности</w:t>
      </w:r>
    </w:p>
    <w:p w:rsidR="00C15A62" w:rsidRDefault="00584C55" w:rsidP="002A56CA">
      <w:pPr>
        <w:spacing w:after="0"/>
        <w:ind w:firstLine="851"/>
      </w:pPr>
      <w:r>
        <w:t>Нефтегазо</w:t>
      </w:r>
      <w:r w:rsidR="003F7856">
        <w:t>добывающая</w:t>
      </w:r>
      <w:r>
        <w:t xml:space="preserve"> отрасль </w:t>
      </w:r>
      <w:r w:rsidR="002A56CA">
        <w:t>– одна из ведущих отраслей</w:t>
      </w:r>
      <w:r w:rsidR="00324570">
        <w:t xml:space="preserve"> Российской Федерации</w:t>
      </w:r>
      <w:r w:rsidR="007837CA">
        <w:t xml:space="preserve"> и Самарской области</w:t>
      </w:r>
      <w:r w:rsidR="00324570">
        <w:t xml:space="preserve">. </w:t>
      </w:r>
      <w:r w:rsidR="00C15A62" w:rsidRPr="00FD2DF3">
        <w:t>Ее доля в обороте организаций Самарской области в 2019 году составила 9%, что уступает лишь торговле и автомобилестроению.</w:t>
      </w:r>
      <w:r w:rsidR="00C15A62">
        <w:t xml:space="preserve">  </w:t>
      </w:r>
    </w:p>
    <w:p w:rsidR="00324570" w:rsidRDefault="00324570" w:rsidP="002A56CA">
      <w:pPr>
        <w:spacing w:after="0"/>
        <w:ind w:firstLine="851"/>
      </w:pPr>
      <w:r>
        <w:t>От труда работников нефтяной и газовой промышленности зависит энергетическая безопасность и устойчивость экономики страны.</w:t>
      </w:r>
      <w:r w:rsidR="002A56CA">
        <w:t xml:space="preserve"> </w:t>
      </w:r>
      <w:r>
        <w:t>Свой профессиональный праздник они отмечают в первое воскресенье сентября, начиная с 1965 года. Именно тогда Президиум Верховного Совета СССР в ознаменование успешного освоения нефтегазового потенциала Западной Сибири сделал праздник официальным.</w:t>
      </w:r>
    </w:p>
    <w:p w:rsidR="00B35E3C" w:rsidRDefault="00324570" w:rsidP="00570DEB">
      <w:pPr>
        <w:spacing w:after="0"/>
        <w:ind w:firstLine="851"/>
      </w:pPr>
      <w:r>
        <w:t>Основную долю минерально-сырьевой базы углеводородного сырья Самарской области составляет нефть</w:t>
      </w:r>
      <w:r w:rsidR="00D85893">
        <w:t>, запасы которой</w:t>
      </w:r>
      <w:r>
        <w:t xml:space="preserve"> сосредоточены на 322 месторождениях</w:t>
      </w:r>
      <w:r w:rsidR="00B35E3C">
        <w:t>.</w:t>
      </w:r>
    </w:p>
    <w:p w:rsidR="00B35E3C" w:rsidRDefault="00771FC0" w:rsidP="00AF6214">
      <w:pPr>
        <w:ind w:firstLine="851"/>
        <w:rPr>
          <w:rFonts w:cs="Times New Roman"/>
          <w:color w:val="0D0D0D" w:themeColor="text1" w:themeTint="F2"/>
          <w:shd w:val="clear" w:color="auto" w:fill="FFFFFF"/>
        </w:rPr>
      </w:pPr>
      <w:r>
        <w:t>Наиб</w:t>
      </w:r>
      <w:r w:rsidR="00B35E3C" w:rsidRPr="00B35E3C">
        <w:rPr>
          <w:rFonts w:cs="Times New Roman"/>
          <w:color w:val="0D0D0D" w:themeColor="text1" w:themeTint="F2"/>
          <w:shd w:val="clear" w:color="auto" w:fill="FFFFFF"/>
        </w:rPr>
        <w:t>ольшая доля разведанных запасов находится в</w:t>
      </w:r>
      <w:r w:rsidR="00B35E3C">
        <w:rPr>
          <w:rFonts w:cs="Times New Roman"/>
          <w:color w:val="0D0D0D" w:themeColor="text1" w:themeTint="F2"/>
          <w:shd w:val="clear" w:color="auto" w:fill="FFFFFF"/>
        </w:rPr>
        <w:t xml:space="preserve"> следующих муниципальных районах Самарской области:</w:t>
      </w:r>
      <w:r w:rsidR="00B35E3C" w:rsidRPr="00B35E3C">
        <w:rPr>
          <w:rFonts w:cs="Times New Roman"/>
          <w:color w:val="0D0D0D" w:themeColor="text1" w:themeTint="F2"/>
          <w:shd w:val="clear" w:color="auto" w:fill="FFFFFF"/>
        </w:rPr>
        <w:t xml:space="preserve"> </w:t>
      </w:r>
    </w:p>
    <w:p w:rsidR="00B35E3C" w:rsidRDefault="00B35E3C" w:rsidP="00B35E3C">
      <w:pPr>
        <w:pStyle w:val="a4"/>
        <w:numPr>
          <w:ilvl w:val="0"/>
          <w:numId w:val="1"/>
        </w:numPr>
        <w:rPr>
          <w:rFonts w:cs="Times New Roman"/>
          <w:color w:val="0D0D0D" w:themeColor="text1" w:themeTint="F2"/>
          <w:shd w:val="clear" w:color="auto" w:fill="FFFFFF"/>
        </w:rPr>
      </w:pPr>
      <w:proofErr w:type="spellStart"/>
      <w:r w:rsidRPr="00B35E3C">
        <w:rPr>
          <w:rFonts w:cs="Times New Roman"/>
          <w:color w:val="0D0D0D" w:themeColor="text1" w:themeTint="F2"/>
          <w:shd w:val="clear" w:color="auto" w:fill="FFFFFF"/>
        </w:rPr>
        <w:t>Нефтегорский</w:t>
      </w:r>
      <w:proofErr w:type="spellEnd"/>
      <w:r>
        <w:rPr>
          <w:rFonts w:cs="Times New Roman"/>
          <w:color w:val="0D0D0D" w:themeColor="text1" w:themeTint="F2"/>
          <w:shd w:val="clear" w:color="auto" w:fill="FFFFFF"/>
        </w:rPr>
        <w:t>;</w:t>
      </w:r>
      <w:r w:rsidRPr="00B35E3C">
        <w:rPr>
          <w:rFonts w:cs="Times New Roman"/>
          <w:color w:val="0D0D0D" w:themeColor="text1" w:themeTint="F2"/>
          <w:shd w:val="clear" w:color="auto" w:fill="FFFFFF"/>
        </w:rPr>
        <w:t xml:space="preserve"> </w:t>
      </w:r>
    </w:p>
    <w:p w:rsidR="00B35E3C" w:rsidRDefault="00B35E3C" w:rsidP="00B35E3C">
      <w:pPr>
        <w:pStyle w:val="a4"/>
        <w:numPr>
          <w:ilvl w:val="0"/>
          <w:numId w:val="1"/>
        </w:numPr>
        <w:rPr>
          <w:rFonts w:cs="Times New Roman"/>
          <w:color w:val="0D0D0D" w:themeColor="text1" w:themeTint="F2"/>
          <w:shd w:val="clear" w:color="auto" w:fill="FFFFFF"/>
        </w:rPr>
      </w:pPr>
      <w:proofErr w:type="spellStart"/>
      <w:proofErr w:type="gramStart"/>
      <w:r w:rsidRPr="00B35E3C">
        <w:rPr>
          <w:rFonts w:cs="Times New Roman"/>
          <w:color w:val="0D0D0D" w:themeColor="text1" w:themeTint="F2"/>
          <w:shd w:val="clear" w:color="auto" w:fill="FFFFFF"/>
        </w:rPr>
        <w:t>Кинель</w:t>
      </w:r>
      <w:proofErr w:type="spellEnd"/>
      <w:r w:rsidRPr="00B35E3C">
        <w:rPr>
          <w:rFonts w:cs="Times New Roman"/>
          <w:color w:val="0D0D0D" w:themeColor="text1" w:themeTint="F2"/>
          <w:shd w:val="clear" w:color="auto" w:fill="FFFFFF"/>
        </w:rPr>
        <w:t>-Черкасский</w:t>
      </w:r>
      <w:proofErr w:type="gramEnd"/>
      <w:r>
        <w:rPr>
          <w:rFonts w:cs="Times New Roman"/>
          <w:color w:val="0D0D0D" w:themeColor="text1" w:themeTint="F2"/>
          <w:shd w:val="clear" w:color="auto" w:fill="FFFFFF"/>
        </w:rPr>
        <w:t>;</w:t>
      </w:r>
      <w:r w:rsidRPr="00B35E3C">
        <w:rPr>
          <w:rFonts w:cs="Times New Roman"/>
          <w:color w:val="0D0D0D" w:themeColor="text1" w:themeTint="F2"/>
          <w:shd w:val="clear" w:color="auto" w:fill="FFFFFF"/>
        </w:rPr>
        <w:t xml:space="preserve"> </w:t>
      </w:r>
    </w:p>
    <w:p w:rsidR="00B35E3C" w:rsidRDefault="00B35E3C" w:rsidP="00B35E3C">
      <w:pPr>
        <w:pStyle w:val="a4"/>
        <w:numPr>
          <w:ilvl w:val="0"/>
          <w:numId w:val="1"/>
        </w:numPr>
        <w:rPr>
          <w:rFonts w:cs="Times New Roman"/>
          <w:color w:val="0D0D0D" w:themeColor="text1" w:themeTint="F2"/>
          <w:shd w:val="clear" w:color="auto" w:fill="FFFFFF"/>
        </w:rPr>
      </w:pPr>
      <w:proofErr w:type="spellStart"/>
      <w:r w:rsidRPr="00B35E3C">
        <w:rPr>
          <w:rFonts w:cs="Times New Roman"/>
          <w:color w:val="0D0D0D" w:themeColor="text1" w:themeTint="F2"/>
          <w:shd w:val="clear" w:color="auto" w:fill="FFFFFF"/>
        </w:rPr>
        <w:t>Кинельский</w:t>
      </w:r>
      <w:proofErr w:type="spellEnd"/>
      <w:r>
        <w:rPr>
          <w:rFonts w:cs="Times New Roman"/>
          <w:color w:val="0D0D0D" w:themeColor="text1" w:themeTint="F2"/>
          <w:shd w:val="clear" w:color="auto" w:fill="FFFFFF"/>
        </w:rPr>
        <w:t>;</w:t>
      </w:r>
    </w:p>
    <w:p w:rsidR="00B35E3C" w:rsidRDefault="00B35E3C" w:rsidP="00B35E3C">
      <w:pPr>
        <w:pStyle w:val="a4"/>
        <w:numPr>
          <w:ilvl w:val="0"/>
          <w:numId w:val="1"/>
        </w:numPr>
        <w:rPr>
          <w:rFonts w:cs="Times New Roman"/>
          <w:color w:val="0D0D0D" w:themeColor="text1" w:themeTint="F2"/>
          <w:shd w:val="clear" w:color="auto" w:fill="FFFFFF"/>
        </w:rPr>
      </w:pPr>
      <w:r w:rsidRPr="00B35E3C">
        <w:rPr>
          <w:rFonts w:cs="Times New Roman"/>
          <w:color w:val="0D0D0D" w:themeColor="text1" w:themeTint="F2"/>
          <w:shd w:val="clear" w:color="auto" w:fill="FFFFFF"/>
        </w:rPr>
        <w:t>Сергиевский</w:t>
      </w:r>
      <w:r>
        <w:rPr>
          <w:rFonts w:cs="Times New Roman"/>
          <w:color w:val="0D0D0D" w:themeColor="text1" w:themeTint="F2"/>
          <w:shd w:val="clear" w:color="auto" w:fill="FFFFFF"/>
        </w:rPr>
        <w:t>;</w:t>
      </w:r>
      <w:r w:rsidRPr="00B35E3C">
        <w:rPr>
          <w:rFonts w:cs="Times New Roman"/>
          <w:color w:val="0D0D0D" w:themeColor="text1" w:themeTint="F2"/>
          <w:shd w:val="clear" w:color="auto" w:fill="FFFFFF"/>
        </w:rPr>
        <w:t xml:space="preserve"> </w:t>
      </w:r>
    </w:p>
    <w:p w:rsidR="00B35E3C" w:rsidRDefault="00B35E3C" w:rsidP="00B35E3C">
      <w:pPr>
        <w:pStyle w:val="a4"/>
        <w:numPr>
          <w:ilvl w:val="0"/>
          <w:numId w:val="1"/>
        </w:numPr>
        <w:rPr>
          <w:rFonts w:cs="Times New Roman"/>
          <w:color w:val="0D0D0D" w:themeColor="text1" w:themeTint="F2"/>
          <w:shd w:val="clear" w:color="auto" w:fill="FFFFFF"/>
        </w:rPr>
      </w:pPr>
      <w:r w:rsidRPr="00B35E3C">
        <w:rPr>
          <w:rFonts w:cs="Times New Roman"/>
          <w:color w:val="0D0D0D" w:themeColor="text1" w:themeTint="F2"/>
          <w:shd w:val="clear" w:color="auto" w:fill="FFFFFF"/>
        </w:rPr>
        <w:t>Алексеевский</w:t>
      </w:r>
      <w:r>
        <w:rPr>
          <w:rFonts w:cs="Times New Roman"/>
          <w:color w:val="0D0D0D" w:themeColor="text1" w:themeTint="F2"/>
          <w:shd w:val="clear" w:color="auto" w:fill="FFFFFF"/>
        </w:rPr>
        <w:t>;</w:t>
      </w:r>
      <w:r w:rsidRPr="00B35E3C">
        <w:rPr>
          <w:rFonts w:cs="Times New Roman"/>
          <w:color w:val="0D0D0D" w:themeColor="text1" w:themeTint="F2"/>
          <w:shd w:val="clear" w:color="auto" w:fill="FFFFFF"/>
        </w:rPr>
        <w:t xml:space="preserve"> </w:t>
      </w:r>
    </w:p>
    <w:p w:rsidR="00B35E3C" w:rsidRDefault="00B35E3C" w:rsidP="00B35E3C">
      <w:pPr>
        <w:pStyle w:val="a4"/>
        <w:numPr>
          <w:ilvl w:val="0"/>
          <w:numId w:val="1"/>
        </w:numPr>
        <w:rPr>
          <w:rFonts w:cs="Times New Roman"/>
          <w:color w:val="0D0D0D" w:themeColor="text1" w:themeTint="F2"/>
          <w:shd w:val="clear" w:color="auto" w:fill="FFFFFF"/>
        </w:rPr>
      </w:pPr>
      <w:r w:rsidRPr="00B35E3C">
        <w:rPr>
          <w:rFonts w:cs="Times New Roman"/>
          <w:color w:val="0D0D0D" w:themeColor="text1" w:themeTint="F2"/>
          <w:shd w:val="clear" w:color="auto" w:fill="FFFFFF"/>
        </w:rPr>
        <w:t>Волжский</w:t>
      </w:r>
      <w:r>
        <w:rPr>
          <w:rFonts w:cs="Times New Roman"/>
          <w:color w:val="0D0D0D" w:themeColor="text1" w:themeTint="F2"/>
          <w:shd w:val="clear" w:color="auto" w:fill="FFFFFF"/>
        </w:rPr>
        <w:t>;</w:t>
      </w:r>
    </w:p>
    <w:p w:rsidR="00B35E3C" w:rsidRDefault="00B35E3C" w:rsidP="00B35E3C">
      <w:pPr>
        <w:pStyle w:val="a4"/>
        <w:numPr>
          <w:ilvl w:val="0"/>
          <w:numId w:val="1"/>
        </w:numPr>
        <w:rPr>
          <w:rFonts w:cs="Times New Roman"/>
          <w:color w:val="0D0D0D" w:themeColor="text1" w:themeTint="F2"/>
          <w:shd w:val="clear" w:color="auto" w:fill="FFFFFF"/>
        </w:rPr>
      </w:pPr>
      <w:proofErr w:type="spellStart"/>
      <w:r w:rsidRPr="00B35E3C">
        <w:rPr>
          <w:rFonts w:cs="Times New Roman"/>
          <w:color w:val="0D0D0D" w:themeColor="text1" w:themeTint="F2"/>
          <w:shd w:val="clear" w:color="auto" w:fill="FFFFFF"/>
        </w:rPr>
        <w:t>Исаклинский</w:t>
      </w:r>
      <w:proofErr w:type="spellEnd"/>
      <w:r>
        <w:rPr>
          <w:rFonts w:cs="Times New Roman"/>
          <w:color w:val="0D0D0D" w:themeColor="text1" w:themeTint="F2"/>
          <w:shd w:val="clear" w:color="auto" w:fill="FFFFFF"/>
        </w:rPr>
        <w:t>;</w:t>
      </w:r>
      <w:r w:rsidRPr="00B35E3C">
        <w:rPr>
          <w:rFonts w:cs="Times New Roman"/>
          <w:color w:val="0D0D0D" w:themeColor="text1" w:themeTint="F2"/>
          <w:shd w:val="clear" w:color="auto" w:fill="FFFFFF"/>
        </w:rPr>
        <w:t xml:space="preserve"> </w:t>
      </w:r>
    </w:p>
    <w:p w:rsidR="00B35E3C" w:rsidRDefault="00B35E3C" w:rsidP="00B35E3C">
      <w:pPr>
        <w:pStyle w:val="a4"/>
        <w:numPr>
          <w:ilvl w:val="0"/>
          <w:numId w:val="1"/>
        </w:numPr>
        <w:rPr>
          <w:rFonts w:cs="Times New Roman"/>
          <w:color w:val="0D0D0D" w:themeColor="text1" w:themeTint="F2"/>
          <w:shd w:val="clear" w:color="auto" w:fill="FFFFFF"/>
        </w:rPr>
      </w:pPr>
      <w:proofErr w:type="spellStart"/>
      <w:r w:rsidRPr="00B35E3C">
        <w:rPr>
          <w:rFonts w:cs="Times New Roman"/>
          <w:color w:val="0D0D0D" w:themeColor="text1" w:themeTint="F2"/>
          <w:shd w:val="clear" w:color="auto" w:fill="FFFFFF"/>
        </w:rPr>
        <w:t>Похвистневский</w:t>
      </w:r>
      <w:proofErr w:type="spellEnd"/>
      <w:r>
        <w:rPr>
          <w:rFonts w:cs="Times New Roman"/>
          <w:color w:val="0D0D0D" w:themeColor="text1" w:themeTint="F2"/>
          <w:shd w:val="clear" w:color="auto" w:fill="FFFFFF"/>
        </w:rPr>
        <w:t>;</w:t>
      </w:r>
      <w:r w:rsidRPr="00B35E3C">
        <w:rPr>
          <w:rFonts w:cs="Times New Roman"/>
          <w:color w:val="0D0D0D" w:themeColor="text1" w:themeTint="F2"/>
          <w:shd w:val="clear" w:color="auto" w:fill="FFFFFF"/>
        </w:rPr>
        <w:t xml:space="preserve"> </w:t>
      </w:r>
    </w:p>
    <w:p w:rsidR="00B35E3C" w:rsidRPr="00B35E3C" w:rsidRDefault="00B35E3C" w:rsidP="00B35E3C">
      <w:pPr>
        <w:pStyle w:val="a4"/>
        <w:numPr>
          <w:ilvl w:val="0"/>
          <w:numId w:val="1"/>
        </w:numPr>
        <w:rPr>
          <w:rFonts w:cs="Times New Roman"/>
          <w:color w:val="0D0D0D" w:themeColor="text1" w:themeTint="F2"/>
          <w:shd w:val="clear" w:color="auto" w:fill="FFFFFF"/>
        </w:rPr>
      </w:pPr>
      <w:r w:rsidRPr="00B35E3C">
        <w:rPr>
          <w:rFonts w:cs="Times New Roman"/>
          <w:color w:val="0D0D0D" w:themeColor="text1" w:themeTint="F2"/>
          <w:shd w:val="clear" w:color="auto" w:fill="FFFFFF"/>
        </w:rPr>
        <w:t xml:space="preserve">Красноярский. </w:t>
      </w:r>
    </w:p>
    <w:p w:rsidR="00324570" w:rsidRDefault="00B35E3C" w:rsidP="00AF6214">
      <w:pPr>
        <w:ind w:firstLine="851"/>
        <w:rPr>
          <w:rFonts w:cs="Times New Roman"/>
          <w:color w:val="0D0D0D" w:themeColor="text1" w:themeTint="F2"/>
          <w:shd w:val="clear" w:color="auto" w:fill="FFFFFF"/>
        </w:rPr>
      </w:pPr>
      <w:r>
        <w:rPr>
          <w:rFonts w:cs="Times New Roman"/>
          <w:color w:val="0D0D0D" w:themeColor="text1" w:themeTint="F2"/>
          <w:shd w:val="clear" w:color="auto" w:fill="FFFFFF"/>
        </w:rPr>
        <w:t xml:space="preserve">Разведанные запасы газа в основном сосредоточены в муниципальных районах </w:t>
      </w:r>
      <w:proofErr w:type="gramStart"/>
      <w:r>
        <w:rPr>
          <w:rFonts w:cs="Times New Roman"/>
          <w:color w:val="0D0D0D" w:themeColor="text1" w:themeTint="F2"/>
          <w:shd w:val="clear" w:color="auto" w:fill="FFFFFF"/>
        </w:rPr>
        <w:t>Самарской</w:t>
      </w:r>
      <w:proofErr w:type="gramEnd"/>
      <w:r>
        <w:rPr>
          <w:rFonts w:cs="Times New Roman"/>
          <w:color w:val="0D0D0D" w:themeColor="text1" w:themeTint="F2"/>
          <w:shd w:val="clear" w:color="auto" w:fill="FFFFFF"/>
        </w:rPr>
        <w:t xml:space="preserve"> области:</w:t>
      </w:r>
    </w:p>
    <w:p w:rsidR="00B35E3C" w:rsidRDefault="00B35E3C" w:rsidP="00B35E3C">
      <w:pPr>
        <w:pStyle w:val="a4"/>
        <w:numPr>
          <w:ilvl w:val="0"/>
          <w:numId w:val="2"/>
        </w:numPr>
        <w:rPr>
          <w:rFonts w:cs="Times New Roman"/>
          <w:color w:val="0D0D0D" w:themeColor="text1" w:themeTint="F2"/>
          <w:shd w:val="clear" w:color="auto" w:fill="FFFFFF"/>
        </w:rPr>
      </w:pPr>
      <w:proofErr w:type="spellStart"/>
      <w:proofErr w:type="gramStart"/>
      <w:r>
        <w:rPr>
          <w:rFonts w:cs="Times New Roman"/>
          <w:color w:val="0D0D0D" w:themeColor="text1" w:themeTint="F2"/>
          <w:shd w:val="clear" w:color="auto" w:fill="FFFFFF"/>
        </w:rPr>
        <w:t>Кинель</w:t>
      </w:r>
      <w:proofErr w:type="spellEnd"/>
      <w:r>
        <w:rPr>
          <w:rFonts w:cs="Times New Roman"/>
          <w:color w:val="0D0D0D" w:themeColor="text1" w:themeTint="F2"/>
          <w:shd w:val="clear" w:color="auto" w:fill="FFFFFF"/>
        </w:rPr>
        <w:t>-Черкасский</w:t>
      </w:r>
      <w:proofErr w:type="gramEnd"/>
      <w:r>
        <w:rPr>
          <w:rFonts w:cs="Times New Roman"/>
          <w:color w:val="0D0D0D" w:themeColor="text1" w:themeTint="F2"/>
          <w:shd w:val="clear" w:color="auto" w:fill="FFFFFF"/>
        </w:rPr>
        <w:t>;</w:t>
      </w:r>
    </w:p>
    <w:p w:rsidR="00B35E3C" w:rsidRDefault="00B35E3C" w:rsidP="00B35E3C">
      <w:pPr>
        <w:pStyle w:val="a4"/>
        <w:numPr>
          <w:ilvl w:val="0"/>
          <w:numId w:val="2"/>
        </w:numPr>
        <w:rPr>
          <w:rFonts w:cs="Times New Roman"/>
          <w:color w:val="0D0D0D" w:themeColor="text1" w:themeTint="F2"/>
          <w:shd w:val="clear" w:color="auto" w:fill="FFFFFF"/>
        </w:rPr>
      </w:pPr>
      <w:r>
        <w:rPr>
          <w:rFonts w:cs="Times New Roman"/>
          <w:color w:val="0D0D0D" w:themeColor="text1" w:themeTint="F2"/>
          <w:shd w:val="clear" w:color="auto" w:fill="FFFFFF"/>
        </w:rPr>
        <w:t>Борский;</w:t>
      </w:r>
    </w:p>
    <w:p w:rsidR="00B35E3C" w:rsidRDefault="00B35E3C" w:rsidP="00B35E3C">
      <w:pPr>
        <w:pStyle w:val="a4"/>
        <w:numPr>
          <w:ilvl w:val="0"/>
          <w:numId w:val="2"/>
        </w:numPr>
        <w:rPr>
          <w:rFonts w:cs="Times New Roman"/>
          <w:color w:val="0D0D0D" w:themeColor="text1" w:themeTint="F2"/>
          <w:shd w:val="clear" w:color="auto" w:fill="FFFFFF"/>
        </w:rPr>
      </w:pPr>
      <w:proofErr w:type="spellStart"/>
      <w:r>
        <w:rPr>
          <w:rFonts w:cs="Times New Roman"/>
          <w:color w:val="0D0D0D" w:themeColor="text1" w:themeTint="F2"/>
          <w:shd w:val="clear" w:color="auto" w:fill="FFFFFF"/>
        </w:rPr>
        <w:t>Нефтегорский</w:t>
      </w:r>
      <w:proofErr w:type="spellEnd"/>
      <w:r>
        <w:rPr>
          <w:rFonts w:cs="Times New Roman"/>
          <w:color w:val="0D0D0D" w:themeColor="text1" w:themeTint="F2"/>
          <w:shd w:val="clear" w:color="auto" w:fill="FFFFFF"/>
        </w:rPr>
        <w:t>;</w:t>
      </w:r>
    </w:p>
    <w:p w:rsidR="00B35E3C" w:rsidRDefault="00B35E3C" w:rsidP="00B35E3C">
      <w:pPr>
        <w:pStyle w:val="a4"/>
        <w:numPr>
          <w:ilvl w:val="0"/>
          <w:numId w:val="2"/>
        </w:numPr>
        <w:rPr>
          <w:rFonts w:cs="Times New Roman"/>
          <w:color w:val="0D0D0D" w:themeColor="text1" w:themeTint="F2"/>
          <w:shd w:val="clear" w:color="auto" w:fill="FFFFFF"/>
        </w:rPr>
      </w:pPr>
      <w:proofErr w:type="spellStart"/>
      <w:r>
        <w:rPr>
          <w:rFonts w:cs="Times New Roman"/>
          <w:color w:val="0D0D0D" w:themeColor="text1" w:themeTint="F2"/>
          <w:shd w:val="clear" w:color="auto" w:fill="FFFFFF"/>
        </w:rPr>
        <w:t>Кинельский</w:t>
      </w:r>
      <w:proofErr w:type="spellEnd"/>
      <w:r>
        <w:rPr>
          <w:rFonts w:cs="Times New Roman"/>
          <w:color w:val="0D0D0D" w:themeColor="text1" w:themeTint="F2"/>
          <w:shd w:val="clear" w:color="auto" w:fill="FFFFFF"/>
        </w:rPr>
        <w:t>;</w:t>
      </w:r>
    </w:p>
    <w:p w:rsidR="00B35E3C" w:rsidRDefault="00B35E3C" w:rsidP="00B35E3C">
      <w:pPr>
        <w:pStyle w:val="a4"/>
        <w:numPr>
          <w:ilvl w:val="0"/>
          <w:numId w:val="2"/>
        </w:numPr>
        <w:rPr>
          <w:rFonts w:cs="Times New Roman"/>
          <w:color w:val="0D0D0D" w:themeColor="text1" w:themeTint="F2"/>
          <w:shd w:val="clear" w:color="auto" w:fill="FFFFFF"/>
        </w:rPr>
      </w:pPr>
      <w:r>
        <w:rPr>
          <w:rFonts w:cs="Times New Roman"/>
          <w:color w:val="0D0D0D" w:themeColor="text1" w:themeTint="F2"/>
          <w:shd w:val="clear" w:color="auto" w:fill="FFFFFF"/>
        </w:rPr>
        <w:t>Алексеевский;</w:t>
      </w:r>
    </w:p>
    <w:p w:rsidR="00B35E3C" w:rsidRPr="00B35E3C" w:rsidRDefault="00B35E3C" w:rsidP="00B35E3C">
      <w:pPr>
        <w:pStyle w:val="a4"/>
        <w:numPr>
          <w:ilvl w:val="0"/>
          <w:numId w:val="2"/>
        </w:numPr>
        <w:rPr>
          <w:rFonts w:cs="Times New Roman"/>
          <w:color w:val="0D0D0D" w:themeColor="text1" w:themeTint="F2"/>
          <w:shd w:val="clear" w:color="auto" w:fill="FFFFFF"/>
        </w:rPr>
      </w:pPr>
      <w:r>
        <w:rPr>
          <w:rFonts w:cs="Times New Roman"/>
          <w:color w:val="0D0D0D" w:themeColor="text1" w:themeTint="F2"/>
          <w:shd w:val="clear" w:color="auto" w:fill="FFFFFF"/>
        </w:rPr>
        <w:t>Большечерниговский.</w:t>
      </w:r>
      <w:r w:rsidR="00AD0425">
        <w:rPr>
          <w:rFonts w:cs="Times New Roman"/>
          <w:color w:val="0D0D0D" w:themeColor="text1" w:themeTint="F2"/>
          <w:shd w:val="clear" w:color="auto" w:fill="FFFFFF"/>
          <w:vertAlign w:val="superscript"/>
        </w:rPr>
        <w:t>1)</w:t>
      </w:r>
    </w:p>
    <w:p w:rsidR="00324570" w:rsidRDefault="000F39A4" w:rsidP="00570DEB">
      <w:pPr>
        <w:spacing w:after="0"/>
        <w:ind w:firstLine="851"/>
      </w:pPr>
      <w:r>
        <w:lastRenderedPageBreak/>
        <w:t xml:space="preserve">Крупнейшие </w:t>
      </w:r>
      <w:proofErr w:type="spellStart"/>
      <w:r>
        <w:t>нефте</w:t>
      </w:r>
      <w:proofErr w:type="spellEnd"/>
      <w:r w:rsidR="00D85893">
        <w:t>- и газо</w:t>
      </w:r>
      <w:r>
        <w:t xml:space="preserve">перерабатывающие предприятия расположены в </w:t>
      </w:r>
      <w:r w:rsidR="00D85893">
        <w:t xml:space="preserve">городах </w:t>
      </w:r>
      <w:r>
        <w:t>Самар</w:t>
      </w:r>
      <w:r w:rsidR="00D85893">
        <w:t>а, Нефтегорск</w:t>
      </w:r>
      <w:r>
        <w:t>, Сызран</w:t>
      </w:r>
      <w:r w:rsidR="00D85893">
        <w:t>ь</w:t>
      </w:r>
      <w:r>
        <w:t>, Отрадн</w:t>
      </w:r>
      <w:r w:rsidR="00D85893">
        <w:t>ый, Новокуйбышевск</w:t>
      </w:r>
      <w:r>
        <w:t>.</w:t>
      </w:r>
    </w:p>
    <w:p w:rsidR="000F39A4" w:rsidRDefault="003A2172" w:rsidP="00570DEB">
      <w:pPr>
        <w:spacing w:after="0"/>
        <w:ind w:firstLine="851"/>
      </w:pPr>
      <w:r>
        <w:t>За январь-июль 2020 года на территории Самарской области добыто почти 9 млн. тонн нефти (включая газовый конденсат) и 440 млн. м</w:t>
      </w:r>
      <w:r>
        <w:rPr>
          <w:vertAlign w:val="superscript"/>
        </w:rPr>
        <w:t>3</w:t>
      </w:r>
      <w:r>
        <w:t xml:space="preserve"> газа. Пандемия оказала негативное влияние на отрасль – объемы добычи нефти по сравнению с аналогичным периодом прошлого года снизились на 4%, а объемы добычи газа – на 9%.</w:t>
      </w:r>
    </w:p>
    <w:p w:rsidR="003A2172" w:rsidRDefault="004528E9" w:rsidP="00570DEB">
      <w:pPr>
        <w:spacing w:after="0"/>
        <w:ind w:firstLine="851"/>
      </w:pPr>
      <w:r>
        <w:t>Снизились и объемы производства нефтепродуктов:</w:t>
      </w:r>
    </w:p>
    <w:p w:rsidR="004528E9" w:rsidRDefault="004528E9" w:rsidP="004528E9">
      <w:pPr>
        <w:pStyle w:val="a4"/>
        <w:numPr>
          <w:ilvl w:val="0"/>
          <w:numId w:val="3"/>
        </w:numPr>
      </w:pPr>
      <w:r>
        <w:t>нефть, поступившая на переработку (первичная переработка нефти) – на 16%;</w:t>
      </w:r>
    </w:p>
    <w:p w:rsidR="004528E9" w:rsidRDefault="004528E9" w:rsidP="004528E9">
      <w:pPr>
        <w:pStyle w:val="a4"/>
        <w:numPr>
          <w:ilvl w:val="0"/>
          <w:numId w:val="3"/>
        </w:numPr>
      </w:pPr>
      <w:r>
        <w:t>автомобильный бензин – 19%;</w:t>
      </w:r>
    </w:p>
    <w:p w:rsidR="004528E9" w:rsidRDefault="004528E9" w:rsidP="004528E9">
      <w:pPr>
        <w:pStyle w:val="a4"/>
        <w:numPr>
          <w:ilvl w:val="0"/>
          <w:numId w:val="3"/>
        </w:numPr>
      </w:pPr>
      <w:r>
        <w:t>дизельное топливо – 19%</w:t>
      </w:r>
    </w:p>
    <w:p w:rsidR="004528E9" w:rsidRDefault="004528E9" w:rsidP="00570DEB">
      <w:pPr>
        <w:pStyle w:val="a4"/>
        <w:numPr>
          <w:ilvl w:val="0"/>
          <w:numId w:val="3"/>
        </w:numPr>
        <w:spacing w:after="0"/>
      </w:pPr>
      <w:r>
        <w:t>топочный мазут – 19%.</w:t>
      </w:r>
    </w:p>
    <w:p w:rsidR="00707DFF" w:rsidRDefault="00707DFF" w:rsidP="00570DEB">
      <w:pPr>
        <w:spacing w:after="0"/>
        <w:ind w:firstLine="851"/>
        <w:rPr>
          <w:szCs w:val="28"/>
        </w:rPr>
      </w:pPr>
      <w:r w:rsidRPr="00134843">
        <w:rPr>
          <w:szCs w:val="28"/>
        </w:rPr>
        <w:t xml:space="preserve">В </w:t>
      </w:r>
      <w:r>
        <w:rPr>
          <w:szCs w:val="28"/>
          <w:lang w:val="en-US"/>
        </w:rPr>
        <w:t>I</w:t>
      </w:r>
      <w:r w:rsidRPr="00707DFF">
        <w:rPr>
          <w:szCs w:val="28"/>
        </w:rPr>
        <w:t xml:space="preserve"> </w:t>
      </w:r>
      <w:r>
        <w:rPr>
          <w:szCs w:val="28"/>
        </w:rPr>
        <w:t>полугодии 2020</w:t>
      </w:r>
      <w:r w:rsidRPr="00134843">
        <w:rPr>
          <w:szCs w:val="28"/>
        </w:rPr>
        <w:t xml:space="preserve"> год</w:t>
      </w:r>
      <w:r>
        <w:rPr>
          <w:szCs w:val="28"/>
        </w:rPr>
        <w:t xml:space="preserve">а </w:t>
      </w:r>
      <w:r w:rsidRPr="00134843">
        <w:rPr>
          <w:szCs w:val="28"/>
        </w:rPr>
        <w:t xml:space="preserve">в организациях, осуществляющих добычу </w:t>
      </w:r>
      <w:r w:rsidRPr="00661CC3">
        <w:rPr>
          <w:szCs w:val="28"/>
        </w:rPr>
        <w:t>нефти и природного газа</w:t>
      </w:r>
      <w:r w:rsidRPr="00134843">
        <w:rPr>
          <w:szCs w:val="28"/>
        </w:rPr>
        <w:t xml:space="preserve">, работало </w:t>
      </w:r>
      <w:r>
        <w:rPr>
          <w:szCs w:val="28"/>
        </w:rPr>
        <w:t>около</w:t>
      </w:r>
      <w:r w:rsidRPr="00134843">
        <w:rPr>
          <w:szCs w:val="28"/>
        </w:rPr>
        <w:t xml:space="preserve"> </w:t>
      </w:r>
      <w:r>
        <w:rPr>
          <w:szCs w:val="28"/>
        </w:rPr>
        <w:t>7</w:t>
      </w:r>
      <w:r w:rsidRPr="00134843">
        <w:rPr>
          <w:szCs w:val="28"/>
        </w:rPr>
        <w:t xml:space="preserve"> тыс</w:t>
      </w:r>
      <w:r>
        <w:rPr>
          <w:szCs w:val="28"/>
        </w:rPr>
        <w:t>яч</w:t>
      </w:r>
      <w:r w:rsidRPr="00134843">
        <w:rPr>
          <w:szCs w:val="28"/>
        </w:rPr>
        <w:t xml:space="preserve"> человек, или </w:t>
      </w:r>
      <w:r>
        <w:rPr>
          <w:szCs w:val="28"/>
        </w:rPr>
        <w:t>1</w:t>
      </w:r>
      <w:r w:rsidRPr="00134843">
        <w:rPr>
          <w:szCs w:val="28"/>
        </w:rPr>
        <w:t xml:space="preserve">% от среднесписочной численности работников всех организаций Самарской области. Среднемесячная заработная плата работников организаций, осуществляющих добычу </w:t>
      </w:r>
      <w:r w:rsidRPr="00661CC3">
        <w:rPr>
          <w:szCs w:val="28"/>
        </w:rPr>
        <w:t>нефти и природного газа</w:t>
      </w:r>
      <w:r w:rsidRPr="00134843">
        <w:rPr>
          <w:szCs w:val="28"/>
        </w:rPr>
        <w:t xml:space="preserve">, составила </w:t>
      </w:r>
      <w:r w:rsidR="00F33E75">
        <w:rPr>
          <w:szCs w:val="28"/>
        </w:rPr>
        <w:t>68</w:t>
      </w:r>
      <w:r>
        <w:rPr>
          <w:szCs w:val="28"/>
        </w:rPr>
        <w:t xml:space="preserve"> </w:t>
      </w:r>
      <w:r w:rsidRPr="00134843">
        <w:rPr>
          <w:szCs w:val="28"/>
        </w:rPr>
        <w:t>тыс</w:t>
      </w:r>
      <w:r>
        <w:rPr>
          <w:szCs w:val="28"/>
        </w:rPr>
        <w:t>яч</w:t>
      </w:r>
      <w:r w:rsidRPr="00134843">
        <w:rPr>
          <w:szCs w:val="28"/>
        </w:rPr>
        <w:t xml:space="preserve"> рублей (</w:t>
      </w:r>
      <w:r>
        <w:rPr>
          <w:szCs w:val="28"/>
        </w:rPr>
        <w:t xml:space="preserve">на </w:t>
      </w:r>
      <w:r w:rsidR="00F33E75">
        <w:rPr>
          <w:szCs w:val="28"/>
        </w:rPr>
        <w:t>79</w:t>
      </w:r>
      <w:r>
        <w:rPr>
          <w:szCs w:val="28"/>
        </w:rPr>
        <w:t>% больше</w:t>
      </w:r>
      <w:r w:rsidR="00CC0E30">
        <w:rPr>
          <w:szCs w:val="28"/>
        </w:rPr>
        <w:t xml:space="preserve"> </w:t>
      </w:r>
      <w:proofErr w:type="spellStart"/>
      <w:r w:rsidR="00CC0E30">
        <w:rPr>
          <w:szCs w:val="28"/>
        </w:rPr>
        <w:t>среднеобластного</w:t>
      </w:r>
      <w:proofErr w:type="spellEnd"/>
      <w:r w:rsidR="00CC0E30">
        <w:rPr>
          <w:szCs w:val="28"/>
        </w:rPr>
        <w:t xml:space="preserve"> уровня</w:t>
      </w:r>
      <w:r w:rsidRPr="00134843">
        <w:rPr>
          <w:szCs w:val="28"/>
        </w:rPr>
        <w:t>).</w:t>
      </w:r>
      <w:r>
        <w:rPr>
          <w:szCs w:val="28"/>
        </w:rPr>
        <w:t xml:space="preserve"> </w:t>
      </w:r>
    </w:p>
    <w:p w:rsidR="00707DFF" w:rsidRPr="00134843" w:rsidRDefault="00707DFF" w:rsidP="00707DFF">
      <w:pPr>
        <w:spacing w:after="0"/>
        <w:ind w:firstLine="851"/>
        <w:rPr>
          <w:szCs w:val="28"/>
        </w:rPr>
      </w:pPr>
      <w:r>
        <w:rPr>
          <w:szCs w:val="28"/>
        </w:rPr>
        <w:t xml:space="preserve">В организациях, </w:t>
      </w:r>
      <w:r w:rsidRPr="00134843">
        <w:rPr>
          <w:szCs w:val="28"/>
        </w:rPr>
        <w:t xml:space="preserve">осуществляющих </w:t>
      </w:r>
      <w:r>
        <w:rPr>
          <w:szCs w:val="28"/>
        </w:rPr>
        <w:t>п</w:t>
      </w:r>
      <w:r w:rsidRPr="00134843">
        <w:rPr>
          <w:szCs w:val="28"/>
        </w:rPr>
        <w:t>роизводство кокса и нефтепродуктов</w:t>
      </w:r>
      <w:r>
        <w:rPr>
          <w:szCs w:val="28"/>
        </w:rPr>
        <w:t xml:space="preserve">, </w:t>
      </w:r>
      <w:r w:rsidRPr="00134843">
        <w:rPr>
          <w:szCs w:val="28"/>
        </w:rPr>
        <w:t xml:space="preserve">работало </w:t>
      </w:r>
      <w:r w:rsidRPr="00661CC3">
        <w:rPr>
          <w:szCs w:val="28"/>
        </w:rPr>
        <w:t>12</w:t>
      </w:r>
      <w:r>
        <w:rPr>
          <w:szCs w:val="28"/>
        </w:rPr>
        <w:t xml:space="preserve"> тысяч человек</w:t>
      </w:r>
      <w:r w:rsidR="00CC0E30">
        <w:rPr>
          <w:szCs w:val="28"/>
        </w:rPr>
        <w:t>,</w:t>
      </w:r>
      <w:r>
        <w:rPr>
          <w:szCs w:val="28"/>
        </w:rPr>
        <w:t xml:space="preserve"> или 1% </w:t>
      </w:r>
      <w:r w:rsidRPr="00134843">
        <w:rPr>
          <w:szCs w:val="28"/>
        </w:rPr>
        <w:t>от среднесписочной численности работников всех организаций Самарской области. Среднемесячная заработная плата работников организаций, осуществляющих</w:t>
      </w:r>
      <w:r>
        <w:rPr>
          <w:szCs w:val="28"/>
        </w:rPr>
        <w:t xml:space="preserve"> п</w:t>
      </w:r>
      <w:r w:rsidRPr="00134843">
        <w:rPr>
          <w:szCs w:val="28"/>
        </w:rPr>
        <w:t>роизводство кокса и нефтепродуктов</w:t>
      </w:r>
      <w:r>
        <w:rPr>
          <w:szCs w:val="28"/>
        </w:rPr>
        <w:t xml:space="preserve">, составила 71 тысячу рублей (на 88% больше, чем в среднем по области). </w:t>
      </w:r>
    </w:p>
    <w:p w:rsidR="004528E9" w:rsidRDefault="004528E9" w:rsidP="00707DFF"/>
    <w:p w:rsidR="004528E9" w:rsidRDefault="004528E9" w:rsidP="001652F9">
      <w:pPr>
        <w:ind w:firstLine="851"/>
      </w:pPr>
    </w:p>
    <w:p w:rsidR="004528E9" w:rsidRDefault="004528E9" w:rsidP="001652F9">
      <w:pPr>
        <w:ind w:firstLine="851"/>
      </w:pPr>
    </w:p>
    <w:p w:rsidR="00AD0425" w:rsidRDefault="00AD0425" w:rsidP="001652F9">
      <w:pPr>
        <w:ind w:firstLine="851"/>
      </w:pPr>
    </w:p>
    <w:p w:rsidR="00AD0425" w:rsidRDefault="00AD0425" w:rsidP="001652F9">
      <w:pPr>
        <w:ind w:firstLine="851"/>
      </w:pPr>
    </w:p>
    <w:p w:rsidR="00AD0425" w:rsidRDefault="00AD0425" w:rsidP="001652F9">
      <w:pPr>
        <w:ind w:firstLine="851"/>
      </w:pPr>
    </w:p>
    <w:p w:rsidR="00AD0425" w:rsidRDefault="00AD0425" w:rsidP="001652F9">
      <w:pPr>
        <w:ind w:firstLine="851"/>
      </w:pPr>
    </w:p>
    <w:p w:rsidR="00AD0425" w:rsidRPr="00AD0425" w:rsidRDefault="00AD0425" w:rsidP="00AD0425">
      <w:pPr>
        <w:rPr>
          <w:color w:val="404040" w:themeColor="text1" w:themeTint="BF"/>
          <w:vertAlign w:val="superscript"/>
        </w:rPr>
      </w:pPr>
      <w:r w:rsidRPr="00AD0425">
        <w:rPr>
          <w:color w:val="404040" w:themeColor="text1" w:themeTint="BF"/>
          <w:vertAlign w:val="superscript"/>
        </w:rPr>
        <w:t>1) https://www.samregion.ru/economy/source/</w:t>
      </w:r>
    </w:p>
    <w:sectPr w:rsidR="00AD0425" w:rsidRPr="00AD0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A05C2"/>
    <w:multiLevelType w:val="hybridMultilevel"/>
    <w:tmpl w:val="3314092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F740BCA"/>
    <w:multiLevelType w:val="hybridMultilevel"/>
    <w:tmpl w:val="1194A7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8FE7964"/>
    <w:multiLevelType w:val="hybridMultilevel"/>
    <w:tmpl w:val="854AFB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214"/>
    <w:rsid w:val="000F39A4"/>
    <w:rsid w:val="000F44BC"/>
    <w:rsid w:val="001652F9"/>
    <w:rsid w:val="002A56CA"/>
    <w:rsid w:val="00324570"/>
    <w:rsid w:val="00362E81"/>
    <w:rsid w:val="003A2172"/>
    <w:rsid w:val="003F7856"/>
    <w:rsid w:val="004528E9"/>
    <w:rsid w:val="00555FE9"/>
    <w:rsid w:val="00570DEB"/>
    <w:rsid w:val="00584C55"/>
    <w:rsid w:val="0064103E"/>
    <w:rsid w:val="006F211A"/>
    <w:rsid w:val="00707DFF"/>
    <w:rsid w:val="007577C4"/>
    <w:rsid w:val="00771FC0"/>
    <w:rsid w:val="007837CA"/>
    <w:rsid w:val="009B74AF"/>
    <w:rsid w:val="00AD0425"/>
    <w:rsid w:val="00AE6495"/>
    <w:rsid w:val="00AF6214"/>
    <w:rsid w:val="00B35E3C"/>
    <w:rsid w:val="00C15A62"/>
    <w:rsid w:val="00CC0E30"/>
    <w:rsid w:val="00D85893"/>
    <w:rsid w:val="00F33E75"/>
    <w:rsid w:val="00F6645C"/>
    <w:rsid w:val="00FD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E9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457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35E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2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8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E9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457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35E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2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8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2227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Дудниченко Богдан Владимирович</dc:creator>
  <cp:lastModifiedBy>Дудниченко Богдан Владимирович</cp:lastModifiedBy>
  <cp:revision>2</cp:revision>
  <dcterms:created xsi:type="dcterms:W3CDTF">2020-09-04T07:06:00Z</dcterms:created>
  <dcterms:modified xsi:type="dcterms:W3CDTF">2020-09-04T07:06:00Z</dcterms:modified>
</cp:coreProperties>
</file>